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D1FFD" w:rsidR="00BD2C66" w:rsidP="00BD2C66" w:rsidRDefault="00BD2C66" w14:paraId="40F78791" w14:textId="7777777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ascii="Arial" w:hAnsi="Arial" w:eastAsia="Times New Roman" w:cs="Arial"/>
          <w:bCs/>
          <w:color w:val="000000" w:themeColor="text1"/>
          <w:szCs w:val="24"/>
          <w:lang w:val="en-US" w:eastAsia="en-US"/>
        </w:rPr>
      </w:pPr>
      <w:r w:rsidRPr="003D1FFD">
        <w:rPr>
          <w:rFonts w:ascii="Arial" w:hAnsi="Arial" w:eastAsia="Times New Roman" w:cs="Arial"/>
          <w:bCs/>
          <w:color w:val="000000" w:themeColor="text1"/>
          <w:szCs w:val="24"/>
          <w:lang w:eastAsia="en-US"/>
        </w:rPr>
        <w:t xml:space="preserve">          </w:t>
      </w:r>
      <w:r w:rsidR="00153C0D">
        <w:rPr>
          <w:rFonts w:ascii="Arial" w:hAnsi="Arial" w:eastAsia="Times New Roman" w:cs="Arial"/>
          <w:bCs/>
          <w:color w:val="000000" w:themeColor="text1"/>
          <w:szCs w:val="24"/>
          <w:lang w:eastAsia="en-US"/>
        </w:rPr>
        <w:t xml:space="preserve">  </w:t>
      </w:r>
      <w:r w:rsidRPr="003D1FFD">
        <w:rPr>
          <w:rFonts w:ascii="Arial" w:hAnsi="Arial" w:eastAsia="Times New Roman" w:cs="Arial"/>
          <w:bCs/>
          <w:color w:val="000000" w:themeColor="text1"/>
          <w:szCs w:val="24"/>
          <w:lang w:eastAsia="en-US"/>
        </w:rPr>
        <w:t xml:space="preserve">      </w:t>
      </w:r>
      <w:r w:rsidRPr="003D1FFD">
        <w:rPr>
          <w:rFonts w:ascii="Arial" w:hAnsi="Arial" w:eastAsia="Times New Roman" w:cs="Arial"/>
          <w:noProof/>
          <w:color w:val="000000" w:themeColor="text1"/>
          <w:szCs w:val="24"/>
        </w:rPr>
        <w:drawing>
          <wp:inline distT="0" distB="0" distL="0" distR="0">
            <wp:extent cx="573405" cy="76454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D1FFD" w:rsidR="00BD2C66" w:rsidP="00BD2C66" w:rsidRDefault="00BD2C66" w14:paraId="7318939A" w14:textId="77777777">
      <w:pPr>
        <w:widowControl w:val="false"/>
        <w:autoSpaceDE w:val="false"/>
        <w:autoSpaceDN w:val="false"/>
        <w:adjustRightInd w:val="false"/>
        <w:ind w:right="43"/>
        <w:rPr>
          <w:rFonts w:ascii="Arial" w:hAnsi="Arial" w:eastAsia="Times New Roman" w:cs="Arial"/>
          <w:bCs/>
          <w:color w:val="000000" w:themeColor="text1"/>
          <w:szCs w:val="24"/>
          <w:lang w:val="en-US" w:eastAsia="en-US"/>
        </w:rPr>
      </w:pPr>
      <w:r w:rsidRPr="003D1FFD">
        <w:rPr>
          <w:rFonts w:ascii="Arial" w:hAnsi="Arial" w:eastAsia="Times New Roman" w:cs="Arial"/>
          <w:bCs/>
          <w:color w:val="000000" w:themeColor="text1"/>
          <w:szCs w:val="24"/>
          <w:lang w:val="en-US" w:eastAsia="en-US"/>
        </w:rPr>
        <w:t xml:space="preserve">     REPUBLIKA HRVATSKA</w:t>
      </w:r>
    </w:p>
    <w:p w:rsidRPr="003D1FFD" w:rsidR="00BD2C66" w:rsidP="00BD2C66" w:rsidRDefault="00BD2C66" w14:paraId="10E36832" w14:textId="77777777">
      <w:pPr>
        <w:widowControl w:val="false"/>
        <w:autoSpaceDE w:val="false"/>
        <w:autoSpaceDN w:val="false"/>
        <w:adjustRightInd w:val="false"/>
        <w:ind w:right="-99"/>
        <w:rPr>
          <w:rFonts w:ascii="Arial" w:hAnsi="Arial" w:eastAsia="Times New Roman" w:cs="Arial"/>
          <w:bCs/>
          <w:color w:val="000000" w:themeColor="text1"/>
          <w:szCs w:val="24"/>
          <w:lang w:eastAsia="en-US"/>
        </w:rPr>
      </w:pPr>
      <w:r w:rsidRPr="003D1FFD">
        <w:rPr>
          <w:rFonts w:ascii="Arial" w:hAnsi="Arial" w:eastAsia="Times New Roman" w:cs="Arial"/>
          <w:bCs/>
          <w:color w:val="000000" w:themeColor="text1"/>
          <w:szCs w:val="24"/>
          <w:lang w:val="en-US" w:eastAsia="en-US"/>
        </w:rPr>
        <w:t xml:space="preserve"> TRGOVAČKI SUD U PAZINU</w:t>
      </w:r>
    </w:p>
    <w:p w:rsidRPr="003D1FFD" w:rsidR="00BD2C66" w:rsidP="00BD2C66" w:rsidRDefault="00BD2C66" w14:paraId="7F20F358" w14:textId="77777777">
      <w:pPr>
        <w:widowControl w:val="false"/>
        <w:autoSpaceDE w:val="false"/>
        <w:autoSpaceDN w:val="false"/>
        <w:adjustRightInd w:val="false"/>
        <w:ind w:right="-99"/>
        <w:rPr>
          <w:rFonts w:ascii="Arial" w:hAnsi="Arial" w:eastAsia="Times New Roman" w:cs="Arial"/>
          <w:bCs/>
          <w:color w:val="000000" w:themeColor="text1"/>
          <w:szCs w:val="24"/>
          <w:lang w:eastAsia="en-US"/>
        </w:rPr>
      </w:pPr>
      <w:r w:rsidRPr="003D1FFD">
        <w:rPr>
          <w:rFonts w:ascii="Arial" w:hAnsi="Arial" w:eastAsia="Times New Roman" w:cs="Arial"/>
          <w:bCs/>
          <w:color w:val="000000" w:themeColor="text1"/>
          <w:szCs w:val="24"/>
          <w:lang w:eastAsia="en-US"/>
        </w:rPr>
        <w:t xml:space="preserve">      </w:t>
      </w:r>
      <w:proofErr w:type="spellStart"/>
      <w:r w:rsidRPr="003D1FFD">
        <w:rPr>
          <w:rFonts w:ascii="Arial" w:hAnsi="Arial" w:eastAsia="Times New Roman" w:cs="Arial"/>
          <w:bCs/>
          <w:color w:val="000000" w:themeColor="text1"/>
          <w:szCs w:val="24"/>
          <w:lang w:eastAsia="en-US"/>
        </w:rPr>
        <w:t>Dršćevka</w:t>
      </w:r>
      <w:proofErr w:type="spellEnd"/>
      <w:r w:rsidRPr="003D1FFD">
        <w:rPr>
          <w:rFonts w:ascii="Arial" w:hAnsi="Arial" w:eastAsia="Times New Roman" w:cs="Arial"/>
          <w:bCs/>
          <w:color w:val="000000" w:themeColor="text1"/>
          <w:szCs w:val="24"/>
          <w:lang w:eastAsia="en-US"/>
        </w:rPr>
        <w:t xml:space="preserve"> 1, 52000 Pazin</w:t>
      </w:r>
    </w:p>
    <w:p w:rsidRPr="003D1FFD" w:rsidR="00B5395F" w:rsidP="00B5395F" w:rsidRDefault="00523C61" w14:paraId="2E24651D" w14:textId="77777777">
      <w:pPr>
        <w:jc w:val="right"/>
        <w:rPr>
          <w:rFonts w:ascii="Arial" w:hAnsi="Arial" w:eastAsia="Times New Roman" w:cs="Arial"/>
          <w:bCs/>
          <w:color w:val="000000" w:themeColor="text1"/>
          <w:szCs w:val="24"/>
          <w:lang w:val="en-US" w:eastAsia="en-US"/>
        </w:rPr>
      </w:pPr>
      <w:r>
        <w:rPr>
          <w:rFonts w:ascii="Arial" w:hAnsi="Arial" w:cs="Arial"/>
          <w:color w:val="000000" w:themeColor="text1"/>
          <w:szCs w:val="24"/>
        </w:rPr>
        <w:t>St-</w:t>
      </w:r>
      <w:r w:rsidR="00666E04">
        <w:rPr>
          <w:rFonts w:ascii="Arial" w:hAnsi="Arial" w:cs="Arial"/>
          <w:color w:val="000000" w:themeColor="text1"/>
          <w:szCs w:val="24"/>
        </w:rPr>
        <w:t>92/2026-10</w:t>
      </w:r>
    </w:p>
    <w:p w:rsidRPr="003D1FFD" w:rsidR="00B5395F" w:rsidP="00BD2C66" w:rsidRDefault="00B5395F" w14:paraId="4547E3F9" w14:textId="77777777">
      <w:pPr>
        <w:jc w:val="center"/>
        <w:rPr>
          <w:rFonts w:ascii="Arial" w:hAnsi="Arial" w:eastAsia="Times New Roman" w:cs="Arial"/>
          <w:bCs/>
          <w:color w:val="000000" w:themeColor="text1"/>
          <w:szCs w:val="24"/>
          <w:lang w:val="en-US" w:eastAsia="en-US"/>
        </w:rPr>
      </w:pPr>
    </w:p>
    <w:p w:rsidRPr="003D1FFD" w:rsidR="00EA783D" w:rsidP="00EA783D" w:rsidRDefault="00EA783D" w14:paraId="7201AA82" w14:textId="77777777">
      <w:pPr>
        <w:jc w:val="center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U   I M E   R E P U B L I K E   H R V A T S K E</w:t>
      </w:r>
    </w:p>
    <w:p w:rsidRPr="003D1FFD" w:rsidR="00EA783D" w:rsidP="00EA783D" w:rsidRDefault="00EA783D" w14:paraId="44F74260" w14:textId="77777777">
      <w:pPr>
        <w:jc w:val="center"/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5CBA2E2C" w14:textId="77777777">
      <w:pPr>
        <w:jc w:val="center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R J E Š E NJ E</w:t>
      </w:r>
    </w:p>
    <w:p w:rsidRPr="003D1FFD" w:rsidR="00EA783D" w:rsidP="00EA783D" w:rsidRDefault="00EA783D" w14:paraId="6D8A2AE5" w14:textId="77777777">
      <w:pPr>
        <w:rPr>
          <w:rFonts w:ascii="Arial" w:hAnsi="Arial" w:eastAsia="Times New Roman" w:cs="Arial"/>
          <w:color w:val="000000" w:themeColor="text1"/>
          <w:szCs w:val="24"/>
        </w:rPr>
      </w:pPr>
    </w:p>
    <w:p w:rsidR="00935DF1" w:rsidP="00B271E0" w:rsidRDefault="00EA783D" w14:paraId="689C7605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Trgovački sud u Pazinu, po sutkinji Tijani Licul,</w:t>
      </w:r>
      <w:r w:rsidRPr="003D1FFD">
        <w:rPr>
          <w:rFonts w:ascii="Arial" w:hAnsi="Arial" w:cs="Arial"/>
          <w:color w:val="000000" w:themeColor="text1"/>
          <w:szCs w:val="24"/>
        </w:rPr>
        <w:t xml:space="preserve"> 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>u skraćenom stečajnom postupku nad pravnom osobom (dužnikom</w:t>
      </w:r>
      <w:r w:rsidRPr="003D1FFD" w:rsidR="009F4AB9">
        <w:rPr>
          <w:rFonts w:ascii="Arial" w:hAnsi="Arial" w:eastAsia="Times New Roman" w:cs="Arial"/>
          <w:color w:val="000000" w:themeColor="text1"/>
          <w:szCs w:val="24"/>
        </w:rPr>
        <w:t>)</w:t>
      </w:r>
      <w:r w:rsidR="0071787C">
        <w:rPr>
          <w:rFonts w:ascii="Arial" w:hAnsi="Arial" w:eastAsia="Times New Roman" w:cs="Arial"/>
          <w:color w:val="000000" w:themeColor="text1"/>
          <w:szCs w:val="24"/>
        </w:rPr>
        <w:t xml:space="preserve"> </w:t>
      </w:r>
      <w:r w:rsidRPr="00666E04" w:rsidR="00666E04">
        <w:rPr>
          <w:rFonts w:ascii="Arial" w:hAnsi="Arial" w:eastAsia="Times New Roman" w:cs="Arial"/>
          <w:color w:val="000000" w:themeColor="text1"/>
          <w:szCs w:val="24"/>
        </w:rPr>
        <w:t>PRČ d.o.o., OIB: 25910466650, MBS: 130138838, Poreč, Ilirska ulica 17</w:t>
      </w:r>
      <w:r w:rsidR="00666E04">
        <w:rPr>
          <w:rFonts w:ascii="Arial" w:hAnsi="Arial" w:eastAsia="Times New Roman" w:cs="Arial"/>
          <w:color w:val="000000" w:themeColor="text1"/>
          <w:szCs w:val="24"/>
        </w:rPr>
        <w:t xml:space="preserve">, 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 xml:space="preserve">dana 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>25</w:t>
      </w:r>
      <w:r w:rsidR="00705320">
        <w:rPr>
          <w:rFonts w:ascii="Arial" w:hAnsi="Arial" w:eastAsia="Times New Roman" w:cs="Arial"/>
          <w:color w:val="000000" w:themeColor="text1"/>
          <w:szCs w:val="24"/>
        </w:rPr>
        <w:t xml:space="preserve">. 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 xml:space="preserve">svibnja </w:t>
      </w:r>
      <w:r w:rsidR="00523C61">
        <w:rPr>
          <w:rFonts w:ascii="Arial" w:hAnsi="Arial" w:eastAsia="Times New Roman" w:cs="Arial"/>
          <w:color w:val="000000" w:themeColor="text1"/>
          <w:szCs w:val="24"/>
        </w:rPr>
        <w:t>202</w:t>
      </w:r>
      <w:r w:rsidR="0071787C">
        <w:rPr>
          <w:rFonts w:ascii="Arial" w:hAnsi="Arial" w:eastAsia="Times New Roman" w:cs="Arial"/>
          <w:color w:val="000000" w:themeColor="text1"/>
          <w:szCs w:val="24"/>
        </w:rPr>
        <w:t>6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 xml:space="preserve">. godine, </w:t>
      </w:r>
    </w:p>
    <w:p w:rsidR="00E9649D" w:rsidP="000E68FE" w:rsidRDefault="00E9649D" w14:paraId="55688E22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272192E8" w14:textId="77777777">
      <w:pPr>
        <w:jc w:val="center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r i j e š i o   j e</w:t>
      </w:r>
    </w:p>
    <w:p w:rsidRPr="003D1FFD" w:rsidR="00EA783D" w:rsidP="00EA783D" w:rsidRDefault="00EA783D" w14:paraId="4E0D9EFA" w14:textId="77777777">
      <w:pPr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26495B" w:rsidRDefault="00EA783D" w14:paraId="7B98CEB5" w14:textId="77777777">
      <w:pPr>
        <w:ind w:firstLine="709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I. Otvara se skraćeni stečajni postupak nad dužnikom </w:t>
      </w:r>
      <w:r w:rsidRPr="00666E04" w:rsidR="00666E04">
        <w:rPr>
          <w:rFonts w:ascii="Arial" w:hAnsi="Arial" w:eastAsia="Times New Roman" w:cs="Arial"/>
          <w:color w:val="000000" w:themeColor="text1"/>
          <w:szCs w:val="24"/>
        </w:rPr>
        <w:t>PRČ d.o.o., OIB: 25910466650, MBS: 130138838, Poreč, Ilirska ulica 17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>.</w:t>
      </w:r>
    </w:p>
    <w:p w:rsidRPr="003D1FFD" w:rsidR="00EA783D" w:rsidP="00EA783D" w:rsidRDefault="00EA783D" w14:paraId="303EF98E" w14:textId="77777777">
      <w:pPr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A70B49" w:rsidP="00A70B49" w:rsidRDefault="00EA783D" w14:paraId="7AF8838A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II. Za stečajnog upravitelja imenuje se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 xml:space="preserve"> </w:t>
      </w:r>
      <w:r w:rsidRPr="00B271E0" w:rsidR="00B271E0">
        <w:rPr>
          <w:rFonts w:ascii="Arial" w:hAnsi="Arial" w:eastAsia="Times New Roman" w:cs="Arial"/>
          <w:color w:val="000000" w:themeColor="text1"/>
          <w:szCs w:val="24"/>
        </w:rPr>
        <w:t>Jugoslav Puran, OIB: 70582689973, Josipa Jelačića 12, 43000 Bjelovar</w:t>
      </w:r>
      <w:r w:rsidR="00935DF1">
        <w:rPr>
          <w:rFonts w:ascii="Arial" w:hAnsi="Arial" w:eastAsia="Times New Roman" w:cs="Arial"/>
          <w:color w:val="000000" w:themeColor="text1"/>
          <w:szCs w:val="24"/>
        </w:rPr>
        <w:t xml:space="preserve">. </w:t>
      </w:r>
      <w:r w:rsidRPr="003D1FFD" w:rsidR="00A70B49">
        <w:rPr>
          <w:rFonts w:ascii="Arial" w:hAnsi="Arial" w:eastAsia="Times New Roman" w:cs="Arial"/>
          <w:color w:val="000000" w:themeColor="text1"/>
          <w:szCs w:val="20"/>
        </w:rPr>
        <w:t xml:space="preserve"> </w:t>
      </w:r>
    </w:p>
    <w:p w:rsidRPr="003D1FFD" w:rsidR="00EA783D" w:rsidP="00EA783D" w:rsidRDefault="00EA783D" w14:paraId="2ADB45DC" w14:textId="77777777">
      <w:pPr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26495B" w:rsidRDefault="00EA783D" w14:paraId="3913E529" w14:textId="77777777">
      <w:pPr>
        <w:ind w:firstLine="709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III. Zaključuje se skraćeni stečajni postupak nad dužnikom </w:t>
      </w:r>
      <w:r w:rsidRPr="00666E04" w:rsidR="00666E04">
        <w:rPr>
          <w:rFonts w:ascii="Arial" w:hAnsi="Arial" w:eastAsia="Times New Roman" w:cs="Arial"/>
          <w:color w:val="000000" w:themeColor="text1"/>
          <w:szCs w:val="24"/>
        </w:rPr>
        <w:t>PRČ d.o.o., OIB: 25910466650, MBS: 130138838, Poreč, Ilirska ulica 17</w:t>
      </w:r>
      <w:r w:rsidRPr="003D1FFD" w:rsidR="009F4AB9">
        <w:rPr>
          <w:rFonts w:ascii="Arial" w:hAnsi="Arial" w:eastAsia="Times New Roman" w:cs="Arial"/>
          <w:color w:val="000000" w:themeColor="text1"/>
          <w:szCs w:val="24"/>
        </w:rPr>
        <w:t>.</w:t>
      </w:r>
    </w:p>
    <w:p w:rsidRPr="003D1FFD" w:rsidR="00EA783D" w:rsidP="00EA783D" w:rsidRDefault="00EA783D" w14:paraId="4B4B205F" w14:textId="77777777">
      <w:pPr>
        <w:ind w:firstLine="709"/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26495B" w:rsidRDefault="00EA783D" w14:paraId="1C25CB7C" w14:textId="77777777">
      <w:pPr>
        <w:ind w:firstLine="709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IV. Ovo rješenje objavit će se na mrežnoj stranici e-Oglasna ploča sudova i po pravomoćnosti dostaviti sudskom registru ovog suda radi brisanja dužnika</w:t>
      </w:r>
      <w:r w:rsidRPr="0026495B" w:rsidR="0026495B">
        <w:rPr>
          <w:rFonts w:ascii="Arial" w:hAnsi="Arial" w:cs="Arial" w:eastAsiaTheme="minorHAnsi"/>
          <w:color w:val="000000"/>
          <w:szCs w:val="24"/>
          <w:lang w:eastAsia="en-US"/>
        </w:rPr>
        <w:t xml:space="preserve"> </w:t>
      </w:r>
      <w:r w:rsidRPr="00666E04" w:rsidR="00666E04">
        <w:rPr>
          <w:rFonts w:ascii="Arial" w:hAnsi="Arial" w:eastAsia="Times New Roman" w:cs="Arial"/>
          <w:color w:val="000000" w:themeColor="text1"/>
          <w:szCs w:val="24"/>
        </w:rPr>
        <w:t>PRČ d.o.o., OIB: 25910466650, MBS: 130138838, Poreč, Ilirska ulica 17</w:t>
      </w:r>
      <w:r w:rsidRPr="003D1FFD" w:rsidR="009F4AB9">
        <w:rPr>
          <w:rFonts w:ascii="Arial" w:hAnsi="Arial" w:eastAsia="Times New Roman" w:cs="Arial"/>
          <w:color w:val="000000" w:themeColor="text1"/>
          <w:szCs w:val="24"/>
        </w:rPr>
        <w:t>.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ab/>
      </w:r>
    </w:p>
    <w:p w:rsidRPr="003D1FFD" w:rsidR="00EA783D" w:rsidP="00EA783D" w:rsidRDefault="00EA783D" w14:paraId="70FC07E5" w14:textId="77777777">
      <w:pPr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0FC7D0B5" w14:textId="77777777">
      <w:pPr>
        <w:jc w:val="center"/>
        <w:rPr>
          <w:rFonts w:ascii="Arial" w:hAnsi="Arial" w:cs="Arial" w:eastAsiaTheme="minorHAnsi"/>
          <w:color w:val="000000" w:themeColor="text1"/>
          <w:szCs w:val="24"/>
          <w:lang w:eastAsia="en-US"/>
        </w:rPr>
      </w:pPr>
      <w:r w:rsidRPr="003D1FFD">
        <w:rPr>
          <w:rFonts w:ascii="Arial" w:hAnsi="Arial" w:cs="Arial" w:eastAsiaTheme="minorHAnsi"/>
          <w:color w:val="000000" w:themeColor="text1"/>
          <w:szCs w:val="24"/>
          <w:lang w:eastAsia="en-US"/>
        </w:rPr>
        <w:t>Obrazloženje</w:t>
      </w:r>
    </w:p>
    <w:p w:rsidRPr="003D1FFD" w:rsidR="00EA783D" w:rsidP="00EA783D" w:rsidRDefault="00EA783D" w14:paraId="7F9E749C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9D3215" w:rsidP="0026495B" w:rsidRDefault="00EA783D" w14:paraId="7CEC8219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1. Financijska agencija podnijela je </w:t>
      </w:r>
      <w:r w:rsidR="00666E04">
        <w:rPr>
          <w:rFonts w:ascii="Arial" w:hAnsi="Arial" w:eastAsia="Times New Roman" w:cs="Arial"/>
          <w:color w:val="000000" w:themeColor="text1"/>
          <w:szCs w:val="24"/>
        </w:rPr>
        <w:t>6</w:t>
      </w:r>
      <w:r w:rsidR="004B41BB">
        <w:rPr>
          <w:rFonts w:ascii="Arial" w:hAnsi="Arial" w:eastAsia="Times New Roman" w:cs="Arial"/>
          <w:color w:val="000000" w:themeColor="text1"/>
          <w:szCs w:val="24"/>
        </w:rPr>
        <w:t xml:space="preserve">. 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>ožujka</w:t>
      </w:r>
      <w:r w:rsidR="00165561">
        <w:rPr>
          <w:rFonts w:ascii="Arial" w:hAnsi="Arial" w:eastAsia="Times New Roman" w:cs="Arial"/>
          <w:color w:val="000000" w:themeColor="text1"/>
          <w:szCs w:val="24"/>
        </w:rPr>
        <w:t xml:space="preserve"> </w:t>
      </w:r>
      <w:r w:rsidR="0026495B">
        <w:rPr>
          <w:rFonts w:ascii="Arial" w:hAnsi="Arial" w:eastAsia="Times New Roman" w:cs="Arial"/>
          <w:color w:val="000000" w:themeColor="text1"/>
          <w:szCs w:val="24"/>
        </w:rPr>
        <w:t>202</w:t>
      </w:r>
      <w:r w:rsidR="006A7B3C">
        <w:rPr>
          <w:rFonts w:ascii="Arial" w:hAnsi="Arial" w:eastAsia="Times New Roman" w:cs="Arial"/>
          <w:color w:val="000000" w:themeColor="text1"/>
          <w:szCs w:val="24"/>
        </w:rPr>
        <w:t>6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>., na temelju odredbi čl. 429. st. 1. Stečajnog zakona (Narodne novine br. 71/15, 104/17,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 xml:space="preserve"> 36/22: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 dalje SZ), zahtjev za provedbu skraćenog stečajnog postupka nad pravnom osobom </w:t>
      </w:r>
      <w:r w:rsidR="00705320">
        <w:rPr>
          <w:rFonts w:ascii="Arial" w:hAnsi="Arial" w:eastAsia="Times New Roman" w:cs="Arial"/>
          <w:color w:val="000000" w:themeColor="text1"/>
          <w:szCs w:val="24"/>
        </w:rPr>
        <w:t xml:space="preserve">- 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>dužnikom</w:t>
      </w:r>
      <w:r w:rsidRPr="00705320" w:rsidR="00705320">
        <w:rPr>
          <w:rFonts w:ascii="Arial" w:hAnsi="Arial" w:eastAsia="Times New Roman" w:cs="Arial"/>
          <w:color w:val="000000" w:themeColor="text1"/>
          <w:szCs w:val="24"/>
        </w:rPr>
        <w:t xml:space="preserve"> </w:t>
      </w:r>
      <w:r w:rsidRPr="00666E04" w:rsidR="00666E04">
        <w:rPr>
          <w:rFonts w:ascii="Arial" w:hAnsi="Arial" w:eastAsia="Times New Roman" w:cs="Arial"/>
          <w:color w:val="000000" w:themeColor="text1"/>
          <w:szCs w:val="24"/>
        </w:rPr>
        <w:t>PRČ d.o.o., OIB: 25910466650, MBS: 130138838, Poreč, Ilirska ulica 17</w:t>
      </w:r>
      <w:r w:rsidRPr="003D1FFD" w:rsidR="003A1EC1">
        <w:rPr>
          <w:rFonts w:ascii="Arial" w:hAnsi="Arial" w:eastAsia="Times New Roman" w:cs="Arial"/>
          <w:color w:val="000000" w:themeColor="text1"/>
          <w:szCs w:val="24"/>
        </w:rPr>
        <w:t>.</w:t>
      </w:r>
    </w:p>
    <w:p w:rsidRPr="003D1FFD" w:rsidR="009F4AB9" w:rsidP="00EA783D" w:rsidRDefault="009F4AB9" w14:paraId="1847FBFC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</w:p>
    <w:p w:rsidRPr="00B271E0" w:rsidR="00EA783D" w:rsidP="00B271E0" w:rsidRDefault="00EA783D" w14:paraId="1C9AB29D" w14:textId="77777777">
      <w:pPr>
        <w:ind w:firstLine="708"/>
        <w:rPr>
          <w:rFonts w:ascii="Arial" w:hAnsi="Arial" w:cs="Arial" w:eastAsiaTheme="minorHAnsi"/>
          <w:color w:val="000000" w:themeColor="text1"/>
          <w:szCs w:val="24"/>
          <w:lang w:eastAsia="en-US"/>
        </w:rPr>
      </w:pPr>
      <w:r w:rsidRPr="003D1FFD">
        <w:rPr>
          <w:rFonts w:ascii="Arial" w:hAnsi="Arial" w:cs="Arial" w:eastAsiaTheme="minorHAnsi"/>
          <w:color w:val="000000" w:themeColor="text1"/>
          <w:szCs w:val="24"/>
          <w:lang w:eastAsia="en-US"/>
        </w:rPr>
        <w:t xml:space="preserve">2. Kako su za to bile ispunjene pretpostavke predviđene čl. 428. SZ-a, i to da dužnik </w:t>
      </w:r>
      <w:r w:rsidRPr="003D1FFD">
        <w:rPr>
          <w:rFonts w:ascii="Arial" w:hAnsi="Arial" w:cs="Arial"/>
          <w:color w:val="000000" w:themeColor="text1"/>
          <w:szCs w:val="24"/>
        </w:rPr>
        <w:t xml:space="preserve">nema zaposlenih, da u Očevidniku redoslijeda osnova za plaćanje ima evidentirane neizvršene osnove za plaćanje u neprekinutom razdoblju od </w:t>
      </w:r>
      <w:r w:rsidR="00701C9A">
        <w:rPr>
          <w:rFonts w:ascii="Arial" w:hAnsi="Arial" w:cs="Arial"/>
          <w:color w:val="000000" w:themeColor="text1"/>
          <w:szCs w:val="24"/>
        </w:rPr>
        <w:t>120</w:t>
      </w:r>
      <w:r w:rsidRPr="003D1FFD">
        <w:rPr>
          <w:rFonts w:ascii="Arial" w:hAnsi="Arial" w:cs="Arial"/>
          <w:color w:val="000000" w:themeColor="text1"/>
          <w:szCs w:val="24"/>
        </w:rPr>
        <w:t xml:space="preserve"> dana (dužnik je na dan </w:t>
      </w:r>
      <w:r w:rsidR="00666E04">
        <w:rPr>
          <w:rFonts w:ascii="Arial" w:hAnsi="Arial" w:cs="Arial"/>
          <w:color w:val="000000" w:themeColor="text1"/>
          <w:szCs w:val="24"/>
        </w:rPr>
        <w:t>5</w:t>
      </w:r>
      <w:r w:rsidR="004B41BB">
        <w:rPr>
          <w:rFonts w:ascii="Arial" w:hAnsi="Arial" w:cs="Arial"/>
          <w:color w:val="000000" w:themeColor="text1"/>
          <w:szCs w:val="24"/>
        </w:rPr>
        <w:t xml:space="preserve">. </w:t>
      </w:r>
      <w:r w:rsidR="00B271E0">
        <w:rPr>
          <w:rFonts w:ascii="Arial" w:hAnsi="Arial" w:cs="Arial"/>
          <w:color w:val="000000" w:themeColor="text1"/>
          <w:szCs w:val="24"/>
        </w:rPr>
        <w:t>ožujka</w:t>
      </w:r>
      <w:r w:rsidR="00E22199">
        <w:rPr>
          <w:rFonts w:ascii="Arial" w:hAnsi="Arial" w:cs="Arial"/>
          <w:color w:val="000000" w:themeColor="text1"/>
          <w:szCs w:val="24"/>
        </w:rPr>
        <w:t xml:space="preserve"> </w:t>
      </w:r>
      <w:r w:rsidR="00492517">
        <w:rPr>
          <w:rFonts w:ascii="Arial" w:hAnsi="Arial" w:cs="Arial"/>
          <w:color w:val="000000" w:themeColor="text1"/>
          <w:szCs w:val="24"/>
        </w:rPr>
        <w:t>202</w:t>
      </w:r>
      <w:r w:rsidR="00B271E0">
        <w:rPr>
          <w:rFonts w:ascii="Arial" w:hAnsi="Arial" w:cs="Arial"/>
          <w:color w:val="000000" w:themeColor="text1"/>
          <w:szCs w:val="24"/>
        </w:rPr>
        <w:t>6</w:t>
      </w:r>
      <w:r w:rsidRPr="003D1FFD">
        <w:rPr>
          <w:rFonts w:ascii="Arial" w:hAnsi="Arial" w:cs="Arial"/>
          <w:color w:val="000000" w:themeColor="text1"/>
          <w:szCs w:val="24"/>
        </w:rPr>
        <w:t xml:space="preserve">. imao neizvršene osnove za plaćanje u neprekinutom razdoblju od </w:t>
      </w:r>
      <w:r w:rsidR="00701C9A">
        <w:rPr>
          <w:rFonts w:ascii="Arial" w:hAnsi="Arial" w:cs="Arial"/>
          <w:color w:val="000000" w:themeColor="text1"/>
          <w:szCs w:val="24"/>
        </w:rPr>
        <w:t>120</w:t>
      </w:r>
      <w:r w:rsidRPr="003D1FFD">
        <w:rPr>
          <w:rFonts w:ascii="Arial" w:hAnsi="Arial" w:cs="Arial"/>
          <w:color w:val="000000" w:themeColor="text1"/>
          <w:szCs w:val="24"/>
        </w:rPr>
        <w:t xml:space="preserve"> dana u ukupnom iznosu </w:t>
      </w:r>
      <w:r w:rsidR="00842728">
        <w:rPr>
          <w:rFonts w:ascii="Arial" w:hAnsi="Arial" w:cs="Arial"/>
          <w:color w:val="000000" w:themeColor="text1"/>
          <w:szCs w:val="24"/>
        </w:rPr>
        <w:t xml:space="preserve">od </w:t>
      </w:r>
      <w:r w:rsidR="00666E04">
        <w:rPr>
          <w:rFonts w:ascii="Arial" w:hAnsi="Arial" w:cs="Arial"/>
          <w:color w:val="000000" w:themeColor="text1"/>
          <w:szCs w:val="24"/>
        </w:rPr>
        <w:t>10.281,92</w:t>
      </w:r>
      <w:r w:rsidR="00C63CD8">
        <w:rPr>
          <w:rFonts w:ascii="Arial" w:hAnsi="Arial" w:cs="Arial"/>
          <w:color w:val="000000" w:themeColor="text1"/>
          <w:szCs w:val="24"/>
        </w:rPr>
        <w:t xml:space="preserve"> </w:t>
      </w:r>
      <w:r w:rsidR="00705320">
        <w:rPr>
          <w:rFonts w:ascii="Arial" w:hAnsi="Arial" w:cs="Arial"/>
          <w:color w:val="000000" w:themeColor="text1"/>
          <w:szCs w:val="24"/>
        </w:rPr>
        <w:t>eura</w:t>
      </w:r>
      <w:r w:rsidRPr="003D1FFD">
        <w:rPr>
          <w:rFonts w:ascii="Arial" w:hAnsi="Arial" w:cs="Arial"/>
          <w:color w:val="000000" w:themeColor="text1"/>
          <w:szCs w:val="24"/>
        </w:rPr>
        <w:t>) i da za dužnika nisu ispunjene pretpostavke za pokretanje drugog postupka radi brisanja iz sudskog registra, što je utvrđeno uvidom u zahtjev Financijske agencije i izvadak iz sudskog reg</w:t>
      </w:r>
      <w:r w:rsidRPr="003D1FFD" w:rsidR="009F4AB9">
        <w:rPr>
          <w:rFonts w:ascii="Arial" w:hAnsi="Arial" w:cs="Arial"/>
          <w:color w:val="000000" w:themeColor="text1"/>
          <w:szCs w:val="24"/>
        </w:rPr>
        <w:t xml:space="preserve">istra za dužnika (listovi </w:t>
      </w:r>
      <w:r w:rsidRPr="003D1FFD" w:rsidR="00E61882">
        <w:rPr>
          <w:rFonts w:ascii="Arial" w:hAnsi="Arial" w:cs="Arial"/>
          <w:color w:val="000000" w:themeColor="text1"/>
          <w:szCs w:val="24"/>
        </w:rPr>
        <w:t>1</w:t>
      </w:r>
      <w:r w:rsidR="00F51515">
        <w:rPr>
          <w:rFonts w:ascii="Arial" w:hAnsi="Arial" w:cs="Arial"/>
          <w:color w:val="000000" w:themeColor="text1"/>
          <w:szCs w:val="24"/>
        </w:rPr>
        <w:t xml:space="preserve"> i </w:t>
      </w:r>
      <w:r w:rsidR="00B271E0">
        <w:rPr>
          <w:rFonts w:ascii="Arial" w:hAnsi="Arial" w:cs="Arial"/>
          <w:color w:val="000000" w:themeColor="text1"/>
          <w:szCs w:val="24"/>
        </w:rPr>
        <w:t>13-</w:t>
      </w:r>
      <w:r w:rsidR="00666E04">
        <w:rPr>
          <w:rFonts w:ascii="Arial" w:hAnsi="Arial" w:cs="Arial"/>
          <w:color w:val="000000" w:themeColor="text1"/>
          <w:szCs w:val="24"/>
        </w:rPr>
        <w:t>16</w:t>
      </w:r>
      <w:r w:rsidR="00842728">
        <w:rPr>
          <w:rFonts w:ascii="Arial" w:hAnsi="Arial" w:cs="Arial"/>
          <w:color w:val="000000" w:themeColor="text1"/>
          <w:szCs w:val="24"/>
        </w:rPr>
        <w:t xml:space="preserve"> </w:t>
      </w:r>
      <w:r w:rsidRPr="003D1FFD">
        <w:rPr>
          <w:rFonts w:ascii="Arial" w:hAnsi="Arial" w:cs="Arial"/>
          <w:color w:val="000000" w:themeColor="text1"/>
          <w:szCs w:val="24"/>
        </w:rPr>
        <w:t>spisa)</w:t>
      </w:r>
      <w:r w:rsidRPr="003D1FFD">
        <w:rPr>
          <w:rFonts w:ascii="Arial" w:hAnsi="Arial" w:cs="Arial" w:eastAsiaTheme="minorHAnsi"/>
          <w:color w:val="000000" w:themeColor="text1"/>
          <w:szCs w:val="24"/>
          <w:lang w:eastAsia="en-US"/>
        </w:rPr>
        <w:t>, sud je, sukladno čl. 430. SZ-a,</w:t>
      </w:r>
      <w:r w:rsidRPr="003D1FFD" w:rsidR="009F4AB9">
        <w:rPr>
          <w:rFonts w:ascii="Arial" w:hAnsi="Arial" w:cs="Arial" w:eastAsiaTheme="minorHAnsi"/>
          <w:color w:val="000000" w:themeColor="text1"/>
          <w:szCs w:val="24"/>
          <w:lang w:eastAsia="en-US"/>
        </w:rPr>
        <w:t xml:space="preserve"> </w:t>
      </w:r>
      <w:r w:rsidR="00B271E0">
        <w:rPr>
          <w:rFonts w:ascii="Arial" w:hAnsi="Arial" w:cs="Arial" w:eastAsiaTheme="minorHAnsi"/>
          <w:color w:val="000000" w:themeColor="text1"/>
          <w:szCs w:val="24"/>
          <w:lang w:eastAsia="en-US"/>
        </w:rPr>
        <w:t>10</w:t>
      </w:r>
      <w:r w:rsidR="00842728">
        <w:rPr>
          <w:rFonts w:ascii="Arial" w:hAnsi="Arial" w:cs="Arial" w:eastAsiaTheme="minorHAnsi"/>
          <w:color w:val="000000" w:themeColor="text1"/>
          <w:szCs w:val="24"/>
          <w:lang w:eastAsia="en-US"/>
        </w:rPr>
        <w:t xml:space="preserve">. </w:t>
      </w:r>
      <w:r w:rsidR="00B271E0">
        <w:rPr>
          <w:rFonts w:ascii="Arial" w:hAnsi="Arial" w:cs="Arial" w:eastAsiaTheme="minorHAnsi"/>
          <w:color w:val="000000" w:themeColor="text1"/>
          <w:szCs w:val="24"/>
          <w:lang w:eastAsia="en-US"/>
        </w:rPr>
        <w:t>ožujka</w:t>
      </w:r>
      <w:r w:rsidR="00E9649D">
        <w:rPr>
          <w:rFonts w:ascii="Arial" w:hAnsi="Arial" w:cs="Arial" w:eastAsiaTheme="minorHAnsi"/>
          <w:color w:val="000000" w:themeColor="text1"/>
          <w:szCs w:val="24"/>
          <w:lang w:eastAsia="en-US"/>
        </w:rPr>
        <w:t xml:space="preserve"> </w:t>
      </w:r>
      <w:r w:rsidRPr="003D1FFD">
        <w:rPr>
          <w:rFonts w:ascii="Arial" w:hAnsi="Arial" w:cs="Arial" w:eastAsiaTheme="minorHAnsi"/>
          <w:color w:val="000000" w:themeColor="text1"/>
          <w:szCs w:val="24"/>
          <w:lang w:eastAsia="en-US"/>
        </w:rPr>
        <w:t>20</w:t>
      </w:r>
      <w:r w:rsidRPr="003D1FFD" w:rsidR="009F4AB9">
        <w:rPr>
          <w:rFonts w:ascii="Arial" w:hAnsi="Arial" w:cs="Arial" w:eastAsiaTheme="minorHAnsi"/>
          <w:color w:val="000000" w:themeColor="text1"/>
          <w:szCs w:val="24"/>
          <w:lang w:eastAsia="en-US"/>
        </w:rPr>
        <w:t>2</w:t>
      </w:r>
      <w:r w:rsidR="006A7B3C">
        <w:rPr>
          <w:rFonts w:ascii="Arial" w:hAnsi="Arial" w:cs="Arial" w:eastAsiaTheme="minorHAnsi"/>
          <w:color w:val="000000" w:themeColor="text1"/>
          <w:szCs w:val="24"/>
          <w:lang w:eastAsia="en-US"/>
        </w:rPr>
        <w:t>6</w:t>
      </w:r>
      <w:r w:rsidRPr="003D1FFD">
        <w:rPr>
          <w:rFonts w:ascii="Arial" w:hAnsi="Arial" w:cs="Arial" w:eastAsiaTheme="minorHAnsi"/>
          <w:color w:val="000000" w:themeColor="text1"/>
          <w:szCs w:val="24"/>
          <w:lang w:eastAsia="en-US"/>
        </w:rPr>
        <w:t>.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 na mrežnoj stranici e-Oglasna ploča sudova objavio oglas </w:t>
      </w:r>
      <w:proofErr w:type="spellStart"/>
      <w:r w:rsidRPr="003D1FFD">
        <w:rPr>
          <w:rFonts w:ascii="Arial" w:hAnsi="Arial" w:eastAsia="Times New Roman" w:cs="Arial"/>
          <w:color w:val="000000" w:themeColor="text1"/>
          <w:szCs w:val="24"/>
        </w:rPr>
        <w:t>posl</w:t>
      </w:r>
      <w:proofErr w:type="spellEnd"/>
      <w:r w:rsidRPr="003D1FFD">
        <w:rPr>
          <w:rFonts w:ascii="Arial" w:hAnsi="Arial" w:eastAsia="Times New Roman" w:cs="Arial"/>
          <w:color w:val="000000" w:themeColor="text1"/>
          <w:szCs w:val="24"/>
        </w:rPr>
        <w:t>. broj: 4 St-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>9</w:t>
      </w:r>
      <w:r w:rsidR="00666E04">
        <w:rPr>
          <w:rFonts w:ascii="Arial" w:hAnsi="Arial" w:eastAsia="Times New Roman" w:cs="Arial"/>
          <w:color w:val="000000" w:themeColor="text1"/>
          <w:szCs w:val="24"/>
        </w:rPr>
        <w:t>2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>/2026-8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 xml:space="preserve"> od 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>10</w:t>
      </w:r>
      <w:r w:rsidR="004B41BB">
        <w:rPr>
          <w:rFonts w:ascii="Arial" w:hAnsi="Arial" w:eastAsia="Times New Roman" w:cs="Arial"/>
          <w:color w:val="000000" w:themeColor="text1"/>
          <w:szCs w:val="24"/>
        </w:rPr>
        <w:t xml:space="preserve">. 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>ožujka</w:t>
      </w:r>
      <w:r w:rsidR="006A7B3C">
        <w:rPr>
          <w:rFonts w:ascii="Arial" w:hAnsi="Arial" w:eastAsia="Times New Roman" w:cs="Arial"/>
          <w:color w:val="000000" w:themeColor="text1"/>
          <w:szCs w:val="24"/>
        </w:rPr>
        <w:t xml:space="preserve"> 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>202</w:t>
      </w:r>
      <w:r w:rsidR="006A7B3C">
        <w:rPr>
          <w:rFonts w:ascii="Arial" w:hAnsi="Arial" w:eastAsia="Times New Roman" w:cs="Arial"/>
          <w:color w:val="000000" w:themeColor="text1"/>
          <w:szCs w:val="24"/>
        </w:rPr>
        <w:t>6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>. godine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, koji sadrži podatke za identifikaciju dužnika, podatak o ukupnom iznosu duga evidentiranog na temelju neizvršenih osnova za 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lastRenderedPageBreak/>
        <w:t>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Pr="003D1FFD" w:rsidR="009D3215" w:rsidP="00EA783D" w:rsidRDefault="009D3215" w14:paraId="75C2F01F" w14:textId="77777777">
      <w:pPr>
        <w:ind w:firstLine="708"/>
        <w:rPr>
          <w:rFonts w:ascii="Arial" w:hAnsi="Arial" w:cs="Arial"/>
          <w:color w:val="000000" w:themeColor="text1"/>
          <w:szCs w:val="24"/>
        </w:rPr>
      </w:pPr>
    </w:p>
    <w:p w:rsidRPr="003D1FFD" w:rsidR="00EA783D" w:rsidP="00EA783D" w:rsidRDefault="00EA783D" w14:paraId="5282D337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3. 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Pr="003D1FFD" w:rsidR="009D3215" w:rsidP="00EA783D" w:rsidRDefault="009D3215" w14:paraId="7FEDCBDA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60B27975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4. Slijedom navedenog, na temelju odredbi čl. 431. i čl. 432. SZ-a vezano uz čl. 131., čl. 132. te čl. 286. SZ-a, odlučeno je kao u izreci rješenja.</w:t>
      </w:r>
    </w:p>
    <w:p w:rsidRPr="003D1FFD" w:rsidR="00EA783D" w:rsidP="00EA783D" w:rsidRDefault="00EA783D" w14:paraId="39EA62BC" w14:textId="77777777">
      <w:pPr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6FDA88FB" w14:textId="77777777">
      <w:pPr>
        <w:jc w:val="center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U Pazinu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>,</w:t>
      </w:r>
      <w:r w:rsidR="00935DF1">
        <w:rPr>
          <w:rFonts w:ascii="Arial" w:hAnsi="Arial" w:eastAsia="Times New Roman" w:cs="Arial"/>
          <w:color w:val="000000" w:themeColor="text1"/>
          <w:szCs w:val="24"/>
        </w:rPr>
        <w:t xml:space="preserve"> 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>25</w:t>
      </w:r>
      <w:r w:rsidR="00705320">
        <w:rPr>
          <w:rFonts w:ascii="Arial" w:hAnsi="Arial" w:eastAsia="Times New Roman" w:cs="Arial"/>
          <w:color w:val="000000" w:themeColor="text1"/>
          <w:szCs w:val="24"/>
        </w:rPr>
        <w:t xml:space="preserve">. </w:t>
      </w:r>
      <w:r w:rsidR="00B271E0">
        <w:rPr>
          <w:rFonts w:ascii="Arial" w:hAnsi="Arial" w:eastAsia="Times New Roman" w:cs="Arial"/>
          <w:color w:val="000000" w:themeColor="text1"/>
          <w:szCs w:val="24"/>
        </w:rPr>
        <w:t xml:space="preserve">svibnja </w:t>
      </w:r>
      <w:r w:rsidR="00701C9A">
        <w:rPr>
          <w:rFonts w:ascii="Arial" w:hAnsi="Arial" w:eastAsia="Times New Roman" w:cs="Arial"/>
          <w:color w:val="000000" w:themeColor="text1"/>
          <w:szCs w:val="24"/>
        </w:rPr>
        <w:t>202</w:t>
      </w:r>
      <w:r w:rsidR="0071787C">
        <w:rPr>
          <w:rFonts w:ascii="Arial" w:hAnsi="Arial" w:eastAsia="Times New Roman" w:cs="Arial"/>
          <w:color w:val="000000" w:themeColor="text1"/>
          <w:szCs w:val="24"/>
        </w:rPr>
        <w:t>6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>.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 xml:space="preserve"> godine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 </w:t>
      </w:r>
    </w:p>
    <w:p w:rsidRPr="003D1FFD" w:rsidR="00EA783D" w:rsidP="00EA783D" w:rsidRDefault="00EA783D" w14:paraId="2DC5F85A" w14:textId="77777777">
      <w:pPr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842728" w:rsidRDefault="00EA783D" w14:paraId="1ED54F37" w14:textId="77777777">
      <w:pPr>
        <w:ind w:left="5664"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Sutkinja</w:t>
      </w:r>
    </w:p>
    <w:p w:rsidRPr="003D1FFD" w:rsidR="00EA783D" w:rsidP="00842728" w:rsidRDefault="00EA783D" w14:paraId="784CC57F" w14:textId="77777777">
      <w:pPr>
        <w:ind w:left="5664"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Tijana Licul</w:t>
      </w:r>
    </w:p>
    <w:p w:rsidRPr="003D1FFD" w:rsidR="00EA783D" w:rsidP="00EA783D" w:rsidRDefault="00EA783D" w14:paraId="34419525" w14:textId="77777777">
      <w:pPr>
        <w:jc w:val="left"/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53037798" w14:textId="77777777">
      <w:pPr>
        <w:jc w:val="left"/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470FE32D" w14:textId="77777777">
      <w:pPr>
        <w:jc w:val="left"/>
        <w:rPr>
          <w:rFonts w:ascii="Arial" w:hAnsi="Arial" w:eastAsia="Times New Roman" w:cs="Arial"/>
          <w:color w:val="000000" w:themeColor="text1"/>
          <w:szCs w:val="24"/>
        </w:rPr>
      </w:pPr>
    </w:p>
    <w:p w:rsidR="0026495B" w:rsidP="00EA783D" w:rsidRDefault="0026495B" w14:paraId="478B10D6" w14:textId="77777777">
      <w:pPr>
        <w:jc w:val="left"/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3D11B344" w14:textId="77777777">
      <w:pPr>
        <w:jc w:val="left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UPUTA O PRAVNOM LIJEKU</w:t>
      </w:r>
    </w:p>
    <w:p w:rsidRPr="003D1FFD" w:rsidR="00EA783D" w:rsidP="00EA783D" w:rsidRDefault="00EA783D" w14:paraId="6B170327" w14:textId="77777777">
      <w:pPr>
        <w:ind w:firstLine="708"/>
        <w:rPr>
          <w:rFonts w:ascii="Arial" w:hAnsi="Arial" w:cs="Arial"/>
          <w:color w:val="000000" w:themeColor="text1"/>
          <w:szCs w:val="24"/>
        </w:rPr>
      </w:pPr>
      <w:r w:rsidRPr="003D1FFD">
        <w:rPr>
          <w:rFonts w:ascii="Arial" w:hAnsi="Arial" w:cs="Arial"/>
          <w:color w:val="000000" w:themeColor="text1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Pr="003D1FFD" w:rsidR="00EA783D" w:rsidP="00EA783D" w:rsidRDefault="00EA783D" w14:paraId="6CE0EBFF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Pr="003D1FFD" w:rsidR="00EA783D" w:rsidP="00EA783D" w:rsidRDefault="00EA783D" w14:paraId="0BCA8728" w14:textId="77777777">
      <w:pPr>
        <w:rPr>
          <w:rFonts w:ascii="Arial" w:hAnsi="Arial" w:eastAsia="Times New Roman" w:cs="Arial"/>
          <w:color w:val="000000" w:themeColor="text1"/>
          <w:szCs w:val="24"/>
        </w:rPr>
      </w:pPr>
    </w:p>
    <w:p w:rsidRPr="003D1FFD" w:rsidR="00EA783D" w:rsidP="00EA783D" w:rsidRDefault="00EA783D" w14:paraId="73AFC433" w14:textId="77777777">
      <w:pPr>
        <w:jc w:val="left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DNA:</w:t>
      </w:r>
    </w:p>
    <w:p w:rsidRPr="003D1FFD" w:rsidR="00EA783D" w:rsidP="00842728" w:rsidRDefault="00EA783D" w14:paraId="3906BAFC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1. Financijska agencija, RC Rijeka, </w:t>
      </w:r>
    </w:p>
    <w:p w:rsidR="00216D73" w:rsidP="00A70B49" w:rsidRDefault="00EA783D" w14:paraId="52402319" w14:textId="77777777">
      <w:pPr>
        <w:ind w:left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2. </w:t>
      </w:r>
      <w:r w:rsidR="00842728">
        <w:rPr>
          <w:rFonts w:ascii="Arial" w:hAnsi="Arial" w:eastAsia="Times New Roman" w:cs="Arial"/>
          <w:color w:val="000000" w:themeColor="text1"/>
          <w:szCs w:val="24"/>
        </w:rPr>
        <w:t>D</w:t>
      </w: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užnik </w:t>
      </w:r>
    </w:p>
    <w:p w:rsidRPr="003D1FFD" w:rsidR="00EA783D" w:rsidP="00A70B49" w:rsidRDefault="00EA783D" w14:paraId="018F4FDA" w14:textId="77777777">
      <w:pPr>
        <w:ind w:left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3. RH, Ministarstvo financija, Porezna uprava, </w:t>
      </w:r>
    </w:p>
    <w:p w:rsidRPr="003D1FFD" w:rsidR="00EA783D" w:rsidP="00842728" w:rsidRDefault="00EA783D" w14:paraId="71F70288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 xml:space="preserve">4. Županijsko državno odvjetništvo u Puli – Pola, </w:t>
      </w:r>
    </w:p>
    <w:p w:rsidRPr="003D1FFD" w:rsidR="00ED27AC" w:rsidP="00842728" w:rsidRDefault="00EA783D" w14:paraId="2C291F48" w14:textId="77777777">
      <w:pPr>
        <w:ind w:firstLine="708"/>
        <w:rPr>
          <w:rFonts w:ascii="Arial" w:hAnsi="Arial" w:eastAsia="Times New Roman" w:cs="Arial"/>
          <w:color w:val="000000" w:themeColor="text1"/>
          <w:szCs w:val="20"/>
        </w:rPr>
      </w:pPr>
      <w:r w:rsidRPr="003D1FFD">
        <w:rPr>
          <w:rFonts w:ascii="Arial" w:hAnsi="Arial" w:eastAsia="Times New Roman" w:cs="Arial"/>
          <w:color w:val="000000" w:themeColor="text1"/>
          <w:szCs w:val="24"/>
        </w:rPr>
        <w:t>5. stečajn</w:t>
      </w:r>
      <w:r w:rsidR="006A7B3C">
        <w:rPr>
          <w:rFonts w:ascii="Arial" w:hAnsi="Arial" w:eastAsia="Times New Roman" w:cs="Arial"/>
          <w:color w:val="000000" w:themeColor="text1"/>
          <w:szCs w:val="24"/>
        </w:rPr>
        <w:t>i upravitelj</w:t>
      </w:r>
    </w:p>
    <w:p w:rsidRPr="003D1FFD" w:rsidR="00EA783D" w:rsidP="00842728" w:rsidRDefault="00ED27AC" w14:paraId="40A1E68C" w14:textId="77777777">
      <w:pPr>
        <w:ind w:firstLine="708"/>
        <w:rPr>
          <w:rFonts w:ascii="Arial" w:hAnsi="Arial" w:eastAsia="Times New Roman" w:cs="Arial"/>
          <w:color w:val="000000" w:themeColor="text1"/>
          <w:szCs w:val="24"/>
        </w:rPr>
      </w:pPr>
      <w:r w:rsidRPr="003D1FFD">
        <w:rPr>
          <w:rFonts w:ascii="Arial" w:hAnsi="Arial" w:eastAsia="Times New Roman" w:cs="Arial"/>
          <w:color w:val="000000" w:themeColor="text1"/>
          <w:szCs w:val="20"/>
        </w:rPr>
        <w:t xml:space="preserve">6. </w:t>
      </w:r>
      <w:r w:rsidRPr="003D1FFD" w:rsidR="00EA783D">
        <w:rPr>
          <w:rFonts w:ascii="Arial" w:hAnsi="Arial" w:eastAsia="Times New Roman" w:cs="Arial"/>
          <w:color w:val="000000" w:themeColor="text1"/>
          <w:szCs w:val="24"/>
        </w:rPr>
        <w:t xml:space="preserve">mrežna stranica e-Oglasna ploča sudova (8 dana), </w:t>
      </w:r>
    </w:p>
    <w:p w:rsidRPr="003D1FFD" w:rsidR="00EA783D" w:rsidP="00842728" w:rsidRDefault="00E22199" w14:paraId="1E165716" w14:textId="77777777">
      <w:pPr>
        <w:ind w:left="708"/>
        <w:rPr>
          <w:rFonts w:ascii="Arial" w:hAnsi="Arial" w:eastAsia="Times New Roman" w:cs="Arial"/>
          <w:color w:val="000000" w:themeColor="text1"/>
          <w:szCs w:val="24"/>
        </w:rPr>
      </w:pPr>
      <w:r>
        <w:rPr>
          <w:rFonts w:ascii="Arial" w:hAnsi="Arial" w:eastAsia="Times New Roman" w:cs="Arial"/>
          <w:color w:val="000000" w:themeColor="text1"/>
          <w:szCs w:val="24"/>
        </w:rPr>
        <w:t>7</w:t>
      </w:r>
      <w:r w:rsidRPr="003D1FFD" w:rsidR="00EA783D">
        <w:rPr>
          <w:rFonts w:ascii="Arial" w:hAnsi="Arial" w:eastAsia="Times New Roman" w:cs="Arial"/>
          <w:color w:val="000000" w:themeColor="text1"/>
          <w:szCs w:val="24"/>
        </w:rPr>
        <w:t>. sudski registar TS Pazin – radi zabilježbe otvaranja skraćenog stečajnog postupka (elektronski),</w:t>
      </w:r>
    </w:p>
    <w:p w:rsidRPr="003D1FFD" w:rsidR="00EA783D" w:rsidP="00842728" w:rsidRDefault="00E22199" w14:paraId="5A17B2BE" w14:textId="77777777">
      <w:pPr>
        <w:ind w:left="708"/>
        <w:rPr>
          <w:rFonts w:ascii="Arial" w:hAnsi="Arial" w:eastAsia="Times New Roman" w:cs="Arial"/>
          <w:color w:val="000000" w:themeColor="text1"/>
          <w:szCs w:val="24"/>
        </w:rPr>
      </w:pPr>
      <w:r>
        <w:rPr>
          <w:rFonts w:ascii="Arial" w:hAnsi="Arial" w:eastAsia="Times New Roman" w:cs="Arial"/>
          <w:color w:val="000000" w:themeColor="text1"/>
          <w:szCs w:val="24"/>
        </w:rPr>
        <w:t>8</w:t>
      </w:r>
      <w:r w:rsidRPr="003D1FFD" w:rsidR="00EA783D">
        <w:rPr>
          <w:rFonts w:ascii="Arial" w:hAnsi="Arial" w:eastAsia="Times New Roman" w:cs="Arial"/>
          <w:color w:val="000000" w:themeColor="text1"/>
          <w:szCs w:val="24"/>
        </w:rPr>
        <w:t>. sudski registar TS Pazin – po pravomoćnosti – radi brisanja dužnika iz sudskog registra (i elektronski).</w:t>
      </w:r>
    </w:p>
    <w:sectPr w:rsidRPr="003D1FFD" w:rsidR="00EA783D" w:rsidSect="00A6778E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1E42" w:rsidRDefault="001F1383" w14:paraId="46B2CB61" w14:textId="77777777">
      <w:r>
        <w:separator/>
      </w:r>
    </w:p>
  </w:endnote>
  <w:endnote w:type="continuationSeparator" w:id="0">
    <w:p w:rsidR="00D11E42" w:rsidRDefault="001F1383" w14:paraId="79D5E36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1E42" w:rsidRDefault="001F1383" w14:paraId="31A2C3C9" w14:textId="77777777">
      <w:r>
        <w:separator/>
      </w:r>
    </w:p>
  </w:footnote>
  <w:footnote w:type="continuationSeparator" w:id="0">
    <w:p w:rsidR="00D11E42" w:rsidRDefault="001F1383" w14:paraId="7A61BC5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D1FFD" w:rsidR="00666E04" w:rsidP="00666E04" w:rsidRDefault="00786DB4" w14:paraId="74E74FAA" w14:textId="77777777">
    <w:pPr>
      <w:jc w:val="right"/>
      <w:rPr>
        <w:rFonts w:ascii="Arial" w:hAnsi="Arial" w:eastAsia="Times New Roman" w:cs="Arial"/>
        <w:bCs/>
        <w:color w:val="000000" w:themeColor="text1"/>
        <w:szCs w:val="24"/>
        <w:lang w:val="en-US" w:eastAsia="en-US"/>
      </w:rPr>
    </w:pPr>
    <w:sdt>
      <w:sdtPr>
        <w:rPr>
          <w:rFonts w:ascii="Arial" w:hAnsi="Arial" w:cs="Arial"/>
        </w:rPr>
        <w:id w:val="2124261977"/>
        <w:docPartObj>
          <w:docPartGallery w:val="Page Numbers (Top of Page)"/>
          <w:docPartUnique/>
        </w:docPartObj>
      </w:sdtPr>
      <w:sdtEndPr/>
      <w:sdtContent>
        <w:r w:rsidR="00E0243F">
          <w:rPr>
            <w:rFonts w:ascii="Arial" w:hAnsi="Arial" w:cs="Arial"/>
          </w:rPr>
          <w:t xml:space="preserve">          </w:t>
        </w:r>
        <w:r w:rsidR="00E0243F">
          <w:rPr>
            <w:rFonts w:ascii="Arial" w:hAnsi="Arial" w:cs="Arial"/>
          </w:rPr>
          <w:tab/>
          <w:t xml:space="preserve">                                                      </w:t>
        </w:r>
        <w:r w:rsidRPr="00E0243F" w:rsidR="00E0243F">
          <w:rPr>
            <w:rFonts w:ascii="Arial" w:hAnsi="Arial" w:cs="Arial"/>
          </w:rPr>
          <w:fldChar w:fldCharType="begin"/>
        </w:r>
        <w:r w:rsidRPr="00E0243F" w:rsidR="00E0243F">
          <w:rPr>
            <w:rFonts w:ascii="Arial" w:hAnsi="Arial" w:cs="Arial"/>
          </w:rPr>
          <w:instrText>PAGE   \* MERGEFORMAT</w:instrText>
        </w:r>
        <w:r w:rsidRPr="00E0243F" w:rsidR="00E0243F">
          <w:rPr>
            <w:rFonts w:ascii="Arial" w:hAnsi="Arial" w:cs="Arial"/>
          </w:rPr>
          <w:fldChar w:fldCharType="separate"/>
        </w:r>
        <w:r w:rsidR="000B5841">
          <w:rPr>
            <w:rFonts w:ascii="Arial" w:hAnsi="Arial" w:cs="Arial"/>
            <w:noProof/>
          </w:rPr>
          <w:t>2</w:t>
        </w:r>
        <w:r w:rsidRPr="00E0243F" w:rsidR="00E0243F">
          <w:rPr>
            <w:rFonts w:ascii="Arial" w:hAnsi="Arial" w:cs="Arial"/>
          </w:rPr>
          <w:fldChar w:fldCharType="end"/>
        </w:r>
      </w:sdtContent>
    </w:sdt>
    <w:r w:rsidRPr="00E0243F" w:rsidR="00E0243F">
      <w:rPr>
        <w:rFonts w:ascii="Arial" w:hAnsi="Arial" w:cs="Arial"/>
      </w:rPr>
      <w:t xml:space="preserve">    </w:t>
    </w:r>
    <w:r w:rsidR="00523C61">
      <w:rPr>
        <w:rFonts w:ascii="Arial" w:hAnsi="Arial" w:cs="Arial"/>
      </w:rPr>
      <w:t xml:space="preserve">  </w:t>
    </w:r>
    <w:r w:rsidR="005C145B">
      <w:rPr>
        <w:rFonts w:ascii="Arial" w:hAnsi="Arial" w:cs="Arial"/>
      </w:rPr>
      <w:t xml:space="preserve">   </w:t>
    </w:r>
    <w:r w:rsidR="00523C61">
      <w:rPr>
        <w:rFonts w:ascii="Arial" w:hAnsi="Arial" w:cs="Arial"/>
      </w:rPr>
      <w:t xml:space="preserve">                    </w:t>
    </w:r>
    <w:r w:rsidR="0026495B">
      <w:rPr>
        <w:rFonts w:ascii="Arial" w:hAnsi="Arial" w:cs="Arial"/>
      </w:rPr>
      <w:t xml:space="preserve">         </w:t>
    </w:r>
    <w:r w:rsidR="00E9649D">
      <w:rPr>
        <w:rFonts w:ascii="Arial" w:hAnsi="Arial" w:cs="Arial"/>
      </w:rPr>
      <w:t xml:space="preserve">    </w:t>
    </w:r>
    <w:r w:rsidRPr="00E0243F" w:rsidR="00E0243F">
      <w:rPr>
        <w:rFonts w:ascii="Arial" w:hAnsi="Arial" w:cs="Arial"/>
      </w:rPr>
      <w:t xml:space="preserve"> </w:t>
    </w:r>
    <w:r w:rsidR="00666E04">
      <w:rPr>
        <w:rFonts w:ascii="Arial" w:hAnsi="Arial" w:cs="Arial"/>
        <w:color w:val="000000" w:themeColor="text1"/>
        <w:szCs w:val="24"/>
      </w:rPr>
      <w:t>St-92/2026-10</w:t>
    </w:r>
  </w:p>
  <w:p w:rsidRPr="003D1FFD" w:rsidR="00492517" w:rsidP="00492517" w:rsidRDefault="00492517" w14:paraId="68E82C49" w14:textId="77777777">
    <w:pPr>
      <w:jc w:val="right"/>
      <w:rPr>
        <w:rFonts w:ascii="Arial" w:hAnsi="Arial" w:eastAsia="Times New Roman" w:cs="Arial"/>
        <w:bCs/>
        <w:color w:val="000000" w:themeColor="text1"/>
        <w:szCs w:val="24"/>
        <w:lang w:val="en-US" w:eastAsia="en-US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787C" w:rsidRDefault="00BD2C66" w14:paraId="16677EC0" w14:textId="7777777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6E48C6"/>
    <w:multiLevelType w:val="hybridMultilevel"/>
    <w:tmpl w:val="EF7E34F6"/>
    <w:lvl w:ilvl="0" w:tplc="4BB83E3C">
      <w:start w:val="9"/>
      <w:numFmt w:val="bullet"/>
      <w:lvlText w:val="-"/>
      <w:lvlJc w:val="left"/>
      <w:pPr>
        <w:ind w:left="1065" w:hanging="360"/>
      </w:pPr>
      <w:rPr>
        <w:rFonts w:hint="default" w:ascii="Arial" w:hAnsi="Arial" w:cs="Arial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ACE"/>
    <w:rsid w:val="00011F62"/>
    <w:rsid w:val="00044BFB"/>
    <w:rsid w:val="00071272"/>
    <w:rsid w:val="000B38EF"/>
    <w:rsid w:val="000B5841"/>
    <w:rsid w:val="000E68FE"/>
    <w:rsid w:val="001344F4"/>
    <w:rsid w:val="00153C0D"/>
    <w:rsid w:val="00165561"/>
    <w:rsid w:val="001948ED"/>
    <w:rsid w:val="001E4012"/>
    <w:rsid w:val="001F1383"/>
    <w:rsid w:val="00214A57"/>
    <w:rsid w:val="00216D73"/>
    <w:rsid w:val="00244C6A"/>
    <w:rsid w:val="002616EC"/>
    <w:rsid w:val="0026495B"/>
    <w:rsid w:val="00273265"/>
    <w:rsid w:val="002D420F"/>
    <w:rsid w:val="002E0724"/>
    <w:rsid w:val="003008E2"/>
    <w:rsid w:val="00303C0E"/>
    <w:rsid w:val="00321688"/>
    <w:rsid w:val="00340D36"/>
    <w:rsid w:val="00380FEA"/>
    <w:rsid w:val="0038225D"/>
    <w:rsid w:val="00384442"/>
    <w:rsid w:val="003A1EC1"/>
    <w:rsid w:val="003D1FFD"/>
    <w:rsid w:val="003D6559"/>
    <w:rsid w:val="00447E3A"/>
    <w:rsid w:val="004813A6"/>
    <w:rsid w:val="00492517"/>
    <w:rsid w:val="004B41BB"/>
    <w:rsid w:val="004D5405"/>
    <w:rsid w:val="005043E8"/>
    <w:rsid w:val="00523C61"/>
    <w:rsid w:val="00533A7F"/>
    <w:rsid w:val="0055024A"/>
    <w:rsid w:val="00556134"/>
    <w:rsid w:val="00574F9D"/>
    <w:rsid w:val="00584B64"/>
    <w:rsid w:val="005C145B"/>
    <w:rsid w:val="005E66F0"/>
    <w:rsid w:val="00666E04"/>
    <w:rsid w:val="00683C0C"/>
    <w:rsid w:val="006A7B3C"/>
    <w:rsid w:val="006B3D5B"/>
    <w:rsid w:val="00701C9A"/>
    <w:rsid w:val="00705320"/>
    <w:rsid w:val="0071787C"/>
    <w:rsid w:val="00755878"/>
    <w:rsid w:val="0077047B"/>
    <w:rsid w:val="00786DB4"/>
    <w:rsid w:val="00791113"/>
    <w:rsid w:val="00800304"/>
    <w:rsid w:val="00803561"/>
    <w:rsid w:val="00804B8A"/>
    <w:rsid w:val="00842728"/>
    <w:rsid w:val="00891EDA"/>
    <w:rsid w:val="00897B7D"/>
    <w:rsid w:val="008A4562"/>
    <w:rsid w:val="008B52B6"/>
    <w:rsid w:val="009144CC"/>
    <w:rsid w:val="0091683E"/>
    <w:rsid w:val="00935DF1"/>
    <w:rsid w:val="00963F3D"/>
    <w:rsid w:val="009676C7"/>
    <w:rsid w:val="00971BFE"/>
    <w:rsid w:val="009B6B7B"/>
    <w:rsid w:val="009C7ACE"/>
    <w:rsid w:val="009D3215"/>
    <w:rsid w:val="009D4772"/>
    <w:rsid w:val="009F4AB9"/>
    <w:rsid w:val="00A1590D"/>
    <w:rsid w:val="00A20905"/>
    <w:rsid w:val="00A70B49"/>
    <w:rsid w:val="00A947E9"/>
    <w:rsid w:val="00AB32E9"/>
    <w:rsid w:val="00B271E0"/>
    <w:rsid w:val="00B27F1F"/>
    <w:rsid w:val="00B5036B"/>
    <w:rsid w:val="00B5395F"/>
    <w:rsid w:val="00B870AA"/>
    <w:rsid w:val="00BA20A7"/>
    <w:rsid w:val="00BD2C66"/>
    <w:rsid w:val="00BE5C11"/>
    <w:rsid w:val="00C22969"/>
    <w:rsid w:val="00C500AB"/>
    <w:rsid w:val="00C60C4A"/>
    <w:rsid w:val="00C63CD8"/>
    <w:rsid w:val="00C76CC3"/>
    <w:rsid w:val="00C939F9"/>
    <w:rsid w:val="00CF211F"/>
    <w:rsid w:val="00D033CF"/>
    <w:rsid w:val="00D11E42"/>
    <w:rsid w:val="00D2286D"/>
    <w:rsid w:val="00DA22E0"/>
    <w:rsid w:val="00E0243F"/>
    <w:rsid w:val="00E0358C"/>
    <w:rsid w:val="00E22199"/>
    <w:rsid w:val="00E442ED"/>
    <w:rsid w:val="00E52AE5"/>
    <w:rsid w:val="00E56C00"/>
    <w:rsid w:val="00E61882"/>
    <w:rsid w:val="00E9649D"/>
    <w:rsid w:val="00EA783D"/>
    <w:rsid w:val="00ED27AC"/>
    <w:rsid w:val="00F06AF8"/>
    <w:rsid w:val="00F348E3"/>
    <w:rsid w:val="00F51515"/>
    <w:rsid w:val="00FB7DA0"/>
    <w:rsid w:val="00FC0C98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3729" v:ext="edit"/>
    <o:shapelayout v:ext="edit">
      <o:idmap data="1" v:ext="edit"/>
    </o:shapelayout>
  </w:shapeDefaults>
  <w:decimalSymbol w:val=","/>
  <w:listSeparator w:val=";"/>
  <w14:docId w14:val="4E783396"/>
  <w15:docId w15:val="{338B2B49-74D2-4D01-A884-C5985A87ECA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2C66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2C6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2C66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2C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2C66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395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5395F"/>
    <w:rPr>
      <w:rFonts w:ascii="Times New Roman" w:hAnsi="Times New Roman" w:eastAsiaTheme="minorEastAsia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9D47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86D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6DB4"/>
    <w:rPr>
      <w:rFonts w:ascii="Times New Roman" w:hAnsi="Times New Roman" w:eastAsia="Times New Roman" w:cs="Times New Roman"/>
      <w:bCs/>
      <w:color w:val="000000" w:themeColor="text1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86DB4"/>
    <w:rPr>
      <w:rFonts w:ascii="Arial" w:hAnsi="Arial" w:eastAsia="Times New Roman" w:cs="Arial"/>
      <w:bCs/>
      <w:color w:val="000000" w:themeColor="text1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86DB4"/>
    <w:rPr>
      <w:rFonts w:ascii="Arial" w:hAnsi="Arial" w:eastAsia="Times New Roman" w:cs="Arial"/>
      <w:bCs w:val="false"/>
      <w:color w:val="000000" w:themeColor="text1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86DB4"/>
    <w:rPr>
      <w:rFonts w:ascii="Arial" w:hAnsi="Arial" w:eastAsia="Times New Roman" w:cs="Arial"/>
      <w:bCs w:val="false"/>
      <w:color w:val="000000" w:themeColor="text1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svibnja 2026.</izvorni_sadrzaj>
    <derivirana_varijabla naziv="DomainObject.DatumDonosenjaOdluke_1">25.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ožujka 2026.</izvorni_sadrzaj>
    <derivirana_varijabla naziv="DomainObject.Predmet.DatumIzradeOptuznogAkta_1">6. ožujka 2026.</derivirana_varijabla>
  </DomainObject.Predmet.DatumIzradeOptuznogAkta>
  <DomainObject.Predmet.DatumIzradeOptuznogAktaFormated>
    <izvorni_sadrzaj>6.3.2026.</izvorni_sadrzaj>
    <derivirana_varijabla naziv="DomainObject.Predmet.DatumIzradeOptuznogAktaFormated_1">6.3.2026.</derivirana_varijabla>
  </DomainObject.Predmet.DatumIzradeOptuznogAktaFormated>
  <DomainObject.Predmet.DatumOsnivanja>
    <izvorni_sadrzaj>9. ožujka 2026.</izvorni_sadrzaj>
    <derivirana_varijabla naziv="DomainObject.Predmet.DatumOsnivanja_1">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ožujka 2026.</izvorni_sadrzaj>
    <derivirana_varijabla naziv="DomainObject.Predmet.DatumPrimitkaOptuznogAkta_1">6.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St-92/2026</izvorni_sadrzaj>
    <derivirana_varijabla naziv="DomainObject.Predmet.OznakaBroj_1">St-92/2026</derivirana_varijabla>
  </DomainObject.Predmet.OznakaBroj>
  <DomainObject.Predmet.OznakaBrojOptuznogAkta>
    <izvorni_sadrzaj>04-06-26-897</izvorni_sadrzaj>
    <derivirana_varijabla naziv="DomainObject.Predmet.OznakaBrojOptuznogAkta_1">04-06-26-897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PRČ d.o.o., POREČ</izvorni_sadrzaj>
    <derivirana_varijabla naziv="DomainObject.Predmet.ProtustrankaFormated_1">  PRČ d.o.o., POREČ</derivirana_varijabla>
  </DomainObject.Predmet.ProtustrankaFormated>
  <DomainObject.Predmet.ProtustrankaFormatedOIB>
    <izvorni_sadrzaj>  PRČ d.o.o., POREČ, OIB 25910466650</izvorni_sadrzaj>
    <derivirana_varijabla naziv="DomainObject.Predmet.ProtustrankaFormatedOIB_1">  PRČ d.o.o., POREČ, OIB 25910466650</derivirana_varijabla>
  </DomainObject.Predmet.ProtustrankaFormatedOIB>
  <DomainObject.Predmet.ProtustrankaFormatedWithAdress>
    <izvorni_sadrzaj> PRČ d.o.o., POREČ, Ilirska ulica 17, 52440 Poreč</izvorni_sadrzaj>
    <derivirana_varijabla naziv="DomainObject.Predmet.ProtustrankaFormatedWithAdress_1"> PRČ d.o.o., POREČ, Ilirska ulica 17, 52440 Poreč</derivirana_varijabla>
  </DomainObject.Predmet.ProtustrankaFormatedWithAdress>
  <DomainObject.Predmet.ProtustrankaFormatedWithAdressOIB>
    <izvorni_sadrzaj> PRČ d.o.o., POREČ, OIB 25910466650, Ilirska ulica 17, 52440 Poreč</izvorni_sadrzaj>
    <derivirana_varijabla naziv="DomainObject.Predmet.ProtustrankaFormatedWithAdressOIB_1"> PRČ d.o.o., POREČ, OIB 25910466650, Ilirska ulica 17, 52440 Poreč</derivirana_varijabla>
  </DomainObject.Predmet.ProtustrankaFormatedWithAdressOIB>
  <DomainObject.Predmet.ProtustrankaWithAdress>
    <izvorni_sadrzaj>PRČ d.o.o., POREČ Ilirska ulica 17, 52440 Poreč</izvorni_sadrzaj>
    <derivirana_varijabla naziv="DomainObject.Predmet.ProtustrankaWithAdress_1">PRČ d.o.o., POREČ Ilirska ulica 17, 52440 Poreč</derivirana_varijabla>
  </DomainObject.Predmet.ProtustrankaWithAdress>
  <DomainObject.Predmet.ProtustrankaWithAdressOIB>
    <izvorni_sadrzaj>PRČ d.o.o., POREČ, OIB 25910466650, Ilirska ulica 17, 52440 Poreč</izvorni_sadrzaj>
    <derivirana_varijabla naziv="DomainObject.Predmet.ProtustrankaWithAdressOIB_1">PRČ d.o.o., POREČ, OIB 25910466650, Ilirska ulica 17, 52440 Poreč</derivirana_varijabla>
  </DomainObject.Predmet.ProtustrankaWithAdressOIB>
  <DomainObject.Predmet.ProtustrankaNazivFormated>
    <izvorni_sadrzaj>PRČ d.o.o., POREČ</izvorni_sadrzaj>
    <derivirana_varijabla naziv="DomainObject.Predmet.ProtustrankaNazivFormated_1">PRČ d.o.o., POREČ</derivirana_varijabla>
  </DomainObject.Predmet.ProtustrankaNazivFormated>
  <DomainObject.Predmet.ProtustrankaNazivFormatedOIB>
    <izvorni_sadrzaj>PRČ d.o.o., POREČ, OIB 25910466650</izvorni_sadrzaj>
    <derivirana_varijabla naziv="DomainObject.Predmet.ProtustrankaNazivFormatedOIB_1">PRČ d.o.o., POREČ, OIB 25910466650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10281.92</izvorni_sadrzaj>
    <derivirana_varijabla naziv="DomainObject.Predmet.TrenutnaVrijednost_1">10281.92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PRČ d.o.o., POREČ</item>
    </izvorni_sadrzaj>
    <derivirana_varijabla naziv="DomainObject.Predmet.ProtuStrankaListFormated_1">
      <item>PRČ d.o.o., POREČ</item>
    </derivirana_varijabla>
  </DomainObject.Predmet.ProtuStrankaListFormated>
  <DomainObject.Predmet.ProtuStrankaListFormatedOIB>
    <izvorni_sadrzaj>
      <item>PRČ d.o.o., POREČ, OIB 25910466650</item>
    </izvorni_sadrzaj>
    <derivirana_varijabla naziv="DomainObject.Predmet.ProtuStrankaListFormatedOIB_1">
      <item>PRČ d.o.o., POREČ, OIB 25910466650</item>
    </derivirana_varijabla>
  </DomainObject.Predmet.ProtuStrankaListFormatedOIB>
  <DomainObject.Predmet.ProtuStrankaListFormatedWithAdress>
    <izvorni_sadrzaj>
      <item>PRČ d.o.o., POREČ, Ilirska ulica 17, 52440 Poreč</item>
    </izvorni_sadrzaj>
    <derivirana_varijabla naziv="DomainObject.Predmet.ProtuStrankaListFormatedWithAdress_1">
      <item>PRČ d.o.o., POREČ, Ilirska ulica 17, 52440 Poreč</item>
    </derivirana_varijabla>
  </DomainObject.Predmet.ProtuStrankaListFormatedWithAdress>
  <DomainObject.Predmet.ProtuStrankaListFormatedWithAdressOIB>
    <izvorni_sadrzaj>
      <item>PRČ d.o.o., POREČ, OIB 25910466650, Ilirska ulica 17, 52440 Poreč</item>
    </izvorni_sadrzaj>
    <derivirana_varijabla naziv="DomainObject.Predmet.ProtuStrankaListFormatedWithAdressOIB_1">
      <item>PRČ d.o.o., POREČ, OIB 25910466650, Ilirska ulica 17, 52440 Poreč</item>
    </derivirana_varijabla>
  </DomainObject.Predmet.ProtuStrankaListFormatedWithAdressOIB>
  <DomainObject.Predmet.ProtuStrankaListNazivFormated>
    <izvorni_sadrzaj>
      <item>PRČ d.o.o., POREČ</item>
    </izvorni_sadrzaj>
    <derivirana_varijabla naziv="DomainObject.Predmet.ProtuStrankaListNazivFormated_1">
      <item>PRČ d.o.o., POREČ</item>
    </derivirana_varijabla>
  </DomainObject.Predmet.ProtuStrankaListNazivFormated>
  <DomainObject.Predmet.ProtuStrankaListNazivFormatedOIB>
    <izvorni_sadrzaj>
      <item>PRČ d.o.o., POREČ, OIB 25910466650</item>
    </izvorni_sadrzaj>
    <derivirana_varijabla naziv="DomainObject.Predmet.ProtuStrankaListNazivFormatedOIB_1">
      <item>PRČ d.o.o., POREČ, OIB 25910466650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2026.</izvorni_sadrzaj>
    <derivirana_varijabla naziv="DomainObject.Datum_1">25.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PRČ d.o.o., POREČ</izvorni_sadrzaj>
    <derivirana_varijabla naziv="DomainObject.Predmet.ProtustrankaIDrugi_1">PRČ d.o.o.,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PRČ d.o.o., POREČ, OIB 25910466650, Ilirska ulica 17, 52440 Poreč</izvorni_sadrzaj>
    <derivirana_varijabla naziv="DomainObject.Predmet.ProtustrankaIDrugiAdressOIB_1">PRČ d.o.o., POREČ, OIB 25910466650, Ilirska ulica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PRČ d.o.o., POREČ</item>
      <item>Financijska agencija (FINA)</item>
    </izvorni_sadrzaj>
    <derivirana_varijabla naziv="DomainObject.Predmet.SudioniciListNaziv_1">
      <item>PRČ d.o.o., POREČ</item>
      <item>Financijska agencija (FINA)</item>
    </derivirana_varijabla>
  </DomainObject.Predmet.SudioniciListNaziv>
  <DomainObject.Predmet.SudioniciListAdressOIB>
    <izvorni_sadrzaj>
      <item>PRČ d.o.o., POREČ, OIB 25910466650, Ilirska ulica 17,52440 Poreč</item>
      <item>Financijska agencija (FINA), OIB 85821130368, GIARDINI 5,52100 Pula</item>
    </izvorni_sadrzaj>
    <derivirana_varijabla naziv="DomainObject.Predmet.SudioniciListAdressOIB_1">
      <item>PRČ d.o.o., POREČ, OIB 25910466650, Ilirska ulica 17,52440 Poreč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25910466650</item>
      <item>, OIB 85821130368</item>
    </izvorni_sadrzaj>
    <derivirana_varijabla naziv="DomainObject.Predmet.SudioniciListNazivOIB_1">
      <item>, OIB 25910466650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12, 43000 Bjelovar</item>
    </izvorni_sadrzaj>
    <derivirana_varijabla naziv="DomainObject.Predmet.StecajniUpraviteljiListAddressOIB_1">
      <item>Jugoslav Puran, OIB 70582689973, Josipa Jelačića 12, 43000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2026.</izvorni_sadrzaj>
    <derivirana_varijabla naziv="DomainObject.Predmet.DatumPocetkaProcesa_1">6.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72A9A-D16C-4AFE-A05E-A8A743FB2D9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667</properties:Words>
  <properties:Characters>3539</properties:Characters>
  <properties:Lines>92</properties:Lines>
  <properties:Paragraphs>32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2026-05-25T08:53:00Z</dcterms:created>
  <dc:creator>Mihaela Kaligari</dc:creator>
  <dc:description/>
  <cp:keywords/>
  <cp:lastModifiedBy>Sanja Prodan</cp:lastModifiedBy>
  <cp:lastPrinted>2026-03-02T09:18:00Z</cp:lastPrinted>
  <dcterms:modified xmlns:xsi="http://www.w3.org/2001/XMLSchema-instance" xsi:type="dcterms:W3CDTF">2026-05-25T08:56:00Z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(st-92-2026-10  prč.docx)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